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8B" w:rsidRDefault="0080748B" w:rsidP="0080748B">
      <w:pPr>
        <w:jc w:val="right"/>
      </w:pPr>
      <w:r>
        <w:t xml:space="preserve">AL Dirigente Scolastico </w:t>
      </w:r>
    </w:p>
    <w:p w:rsidR="0080748B" w:rsidRDefault="0080748B" w:rsidP="0080748B">
      <w:pPr>
        <w:jc w:val="right"/>
      </w:pPr>
      <w:r>
        <w:t>ISTITUTO COMPRENSIVO STATALE " 9 " SEDE</w:t>
      </w:r>
    </w:p>
    <w:p w:rsidR="0080748B" w:rsidRDefault="0080748B" w:rsidP="0080748B">
      <w:pPr>
        <w:jc w:val="right"/>
      </w:pPr>
    </w:p>
    <w:p w:rsidR="0080748B" w:rsidRDefault="0080748B" w:rsidP="0080748B">
      <w:r>
        <w:t>Oggetto: Domanda di Congedo COVID 19 per i genitori introdotto Oggetto: Domanda di Congedo COVID 19 per i genitori introdotto dal D.L. 18/2020 dal D.L. 18/2020</w:t>
      </w:r>
    </w:p>
    <w:p w:rsidR="0080748B" w:rsidRDefault="0080748B" w:rsidP="0080748B"/>
    <w:p w:rsidR="0080748B" w:rsidRDefault="0080748B" w:rsidP="0080748B"/>
    <w:p w:rsidR="0080748B" w:rsidRDefault="0080748B" w:rsidP="0080748B">
      <w:r>
        <w:t xml:space="preserve">La sottoscritta __________________________ nata il ______________ a _____________ residente in  ______________________            </w:t>
      </w:r>
      <w:proofErr w:type="spellStart"/>
      <w:r>
        <w:t>in</w:t>
      </w:r>
      <w:proofErr w:type="spellEnd"/>
      <w:r>
        <w:t xml:space="preserve"> servizio presso questo Istituto, in qualità di _________________ con contratto_____________ , </w:t>
      </w:r>
    </w:p>
    <w:p w:rsidR="0080748B" w:rsidRDefault="0080748B" w:rsidP="0080748B">
      <w:pPr>
        <w:jc w:val="center"/>
      </w:pPr>
      <w:r>
        <w:t>CHIEDE</w:t>
      </w:r>
    </w:p>
    <w:p w:rsidR="0080748B" w:rsidRDefault="0080748B" w:rsidP="0080748B">
      <w:r>
        <w:t xml:space="preserve">Di fruire (1) dei 15 giorni di congedo previsti dall'art. 25 del D.L. 18/2020 per il seguente periodo (2) : </w:t>
      </w:r>
    </w:p>
    <w:p w:rsidR="0080748B" w:rsidRDefault="0080748B" w:rsidP="0080748B">
      <w:r>
        <w:t xml:space="preserve">dal _______             al  __________            per </w:t>
      </w:r>
      <w:proofErr w:type="spellStart"/>
      <w:r>
        <w:t>gg</w:t>
      </w:r>
      <w:proofErr w:type="spellEnd"/>
      <w:r>
        <w:t xml:space="preserve">    ______         Tale periodo rientra in uno dei seguenti casi:</w:t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b/>
          <w:bCs/>
          <w:color w:val="605D5C"/>
          <w:sz w:val="11"/>
          <w:szCs w:val="11"/>
          <w:bdr w:val="none" w:sz="0" w:space="0" w:color="auto" w:frame="1"/>
          <w:lang w:eastAsia="it-IT"/>
        </w:rPr>
        <w:t>Tale periodo rientra in uno dei seguenti casi:</w:t>
      </w: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t xml:space="preserve"> </w:t>
      </w:r>
    </w:p>
    <w:p w:rsidR="0080748B" w:rsidRPr="0080748B" w:rsidRDefault="0080748B" w:rsidP="0080748B">
      <w:pPr>
        <w:spacing w:after="0" w:line="104" w:lineRule="atLeast"/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  <w:br/>
      </w:r>
      <w:r w:rsidRPr="0080748B"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4pt;height:17.2pt" o:ole="">
            <v:imagedata r:id="rId4" o:title=""/>
          </v:shape>
          <w:control r:id="rId5" w:name="DefaultOcxName" w:shapeid="_x0000_i1036"/>
        </w:object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br/>
      </w: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br/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b/>
          <w:bCs/>
          <w:color w:val="605D5C"/>
          <w:sz w:val="11"/>
          <w:szCs w:val="11"/>
          <w:bdr w:val="none" w:sz="0" w:space="0" w:color="auto" w:frame="1"/>
          <w:lang w:eastAsia="it-IT"/>
        </w:rPr>
        <w:t>figli non superiori a 12 anni (50% retribuzione)</w:t>
      </w: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t xml:space="preserve"> </w:t>
      </w:r>
    </w:p>
    <w:p w:rsidR="0080748B" w:rsidRPr="0080748B" w:rsidRDefault="0080748B" w:rsidP="0080748B">
      <w:pPr>
        <w:spacing w:after="0" w:line="104" w:lineRule="atLeast"/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  <w:br/>
      </w:r>
      <w:r w:rsidRPr="0080748B"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  <w:object w:dxaOrig="1440" w:dyaOrig="1440">
          <v:shape id="_x0000_i1034" type="#_x0000_t75" style="width:20.4pt;height:17.2pt" o:ole="">
            <v:imagedata r:id="rId4" o:title=""/>
          </v:shape>
          <w:control r:id="rId6" w:name="DefaultOcxName1" w:shapeid="_x0000_i1034"/>
        </w:object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br/>
      </w: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br/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b/>
          <w:bCs/>
          <w:color w:val="605D5C"/>
          <w:sz w:val="11"/>
          <w:szCs w:val="11"/>
          <w:bdr w:val="none" w:sz="0" w:space="0" w:color="auto" w:frame="1"/>
          <w:lang w:eastAsia="it-IT"/>
        </w:rPr>
        <w:t>figli con handicap grave riconosciuto iscritti a scuole di ogni ordine grado o ospitati in centri diurni a carattere assistenziale ( 50% retribuzione) (3)</w:t>
      </w: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t xml:space="preserve"> </w:t>
      </w:r>
    </w:p>
    <w:p w:rsidR="0080748B" w:rsidRPr="0080748B" w:rsidRDefault="0080748B" w:rsidP="0080748B">
      <w:pPr>
        <w:spacing w:after="0" w:line="104" w:lineRule="atLeast"/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  <w:br/>
      </w:r>
      <w:r w:rsidRPr="0080748B">
        <w:rPr>
          <w:rFonts w:ascii="&amp;quot" w:eastAsia="Times New Roman" w:hAnsi="&amp;quot" w:cs="Times New Roman"/>
          <w:color w:val="605D5C"/>
          <w:sz w:val="10"/>
          <w:szCs w:val="10"/>
          <w:lang w:eastAsia="it-IT"/>
        </w:rPr>
        <w:object w:dxaOrig="1440" w:dyaOrig="1440">
          <v:shape id="_x0000_i1033" type="#_x0000_t75" style="width:20.4pt;height:17.2pt" o:ole="">
            <v:imagedata r:id="rId4" o:title=""/>
          </v:shape>
          <w:control r:id="rId7" w:name="DefaultOcxName2" w:shapeid="_x0000_i1033"/>
        </w:object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br/>
      </w: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br/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b/>
          <w:bCs/>
          <w:color w:val="605D5C"/>
          <w:sz w:val="11"/>
          <w:szCs w:val="11"/>
          <w:bdr w:val="none" w:sz="0" w:space="0" w:color="auto" w:frame="1"/>
          <w:lang w:eastAsia="it-IT"/>
        </w:rPr>
        <w:t>figli minori, di età compresa tra i 12 e i 16 anni (senza retribuzione)</w:t>
      </w: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t xml:space="preserve"> </w:t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  <w:pict>
          <v:rect id="_x0000_i1025" style="width:457.8pt;height:1.5pt" o:hrpct="950" o:hralign="center" o:hrstd="t" o:hrnoshade="t" o:hr="t" fillcolor="#da251d" stroked="f"/>
        </w:pict>
      </w:r>
    </w:p>
    <w:p w:rsidR="0080748B" w:rsidRPr="0080748B" w:rsidRDefault="0080748B" w:rsidP="0080748B">
      <w:pPr>
        <w:spacing w:after="0" w:line="240" w:lineRule="auto"/>
        <w:rPr>
          <w:rFonts w:ascii="&amp;quot" w:eastAsia="Times New Roman" w:hAnsi="&amp;quot" w:cs="Times New Roman"/>
          <w:color w:val="605D5C"/>
          <w:sz w:val="11"/>
          <w:szCs w:val="11"/>
          <w:lang w:eastAsia="it-IT"/>
        </w:rPr>
      </w:pPr>
      <w:r w:rsidRPr="0080748B">
        <w:rPr>
          <w:rFonts w:ascii="&amp;quot" w:eastAsia="Times New Roman" w:hAnsi="&amp;quot" w:cs="Times New Roman"/>
          <w:color w:val="605D5C"/>
          <w:sz w:val="8"/>
          <w:szCs w:val="8"/>
          <w:bdr w:val="none" w:sz="0" w:space="0" w:color="auto" w:frame="1"/>
          <w:lang w:eastAsia="it-IT"/>
        </w:rPr>
        <w:t xml:space="preserve">(1) La durata del periodo di congedo è compresa tra il 5 e marzo e il 13 aprile 2020 salvo proroghe. (2) Il congedo sostituisce il congedo parentale.  La fruizione del congedo può essere continuativa o frazionata è riconosciuta alternativamente ad entrambi i genitori, per un totale complessivo di quindici giorni (3) Nel periodo di sospensione delle attività didattiche, i giorni di prolungamento di congedo parentale autorizzati nell’arco di tale periodo, saranno considerati d’ufficio (nel massimo di 15 giorni) come congedo COVID-19 ( Circolare INPS 45⁄2020),0 </w:t>
      </w:r>
    </w:p>
    <w:p w:rsidR="0080748B" w:rsidRDefault="0080748B" w:rsidP="0080748B">
      <w:r>
        <w:t xml:space="preserve"> </w:t>
      </w:r>
    </w:p>
    <w:p w:rsidR="0080748B" w:rsidRDefault="0080748B" w:rsidP="0080748B">
      <w:r>
        <w:t>Dichiaro che nel nucleo familiare non vi é altro genitore beneficiario di strumenti di sostegno al reddito in caso di sospensione o cessazione dell’attività lavorativa o altro genitore disoccupato o non lavoratore.</w:t>
      </w:r>
    </w:p>
    <w:p w:rsidR="0080748B" w:rsidRDefault="0080748B" w:rsidP="0080748B">
      <w:r>
        <w:t xml:space="preserve"> </w:t>
      </w:r>
    </w:p>
    <w:p w:rsidR="00FA6A8C" w:rsidRDefault="0080748B" w:rsidP="0080748B">
      <w:r>
        <w:t>Distinti saluti</w:t>
      </w:r>
    </w:p>
    <w:p w:rsidR="0080748B" w:rsidRDefault="0080748B" w:rsidP="0080748B"/>
    <w:p w:rsidR="0080748B" w:rsidRDefault="0080748B" w:rsidP="0080748B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80748B" w:rsidSect="00FA6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80748B"/>
    <w:rsid w:val="0080748B"/>
    <w:rsid w:val="00F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802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242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29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2020-05-05T09:44:00Z</dcterms:created>
  <dcterms:modified xsi:type="dcterms:W3CDTF">2020-05-05T09:49:00Z</dcterms:modified>
</cp:coreProperties>
</file>